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762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221855" cy="8999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</w:r>
      <w:r>
        <w:rPr>
          <w:rFonts w:ascii="Segoe UI" w:hAnsi="Segoe UI" w:cs="Segoe UI"/>
          <w:b/>
          <w:sz w:val="28"/>
          <w:szCs w:val="28"/>
        </w:rPr>
      </w:r>
    </w:p>
    <w:p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О заброшенных земельных участках и их освоении в Новосибирской области</w:t>
      </w:r>
      <w:r>
        <w:rPr>
          <w:rFonts w:ascii="Segoe UI" w:hAnsi="Segoe UI" w:cs="Segoe UI"/>
          <w:b/>
          <w:sz w:val="28"/>
          <w:szCs w:val="28"/>
        </w:rPr>
      </w:r>
    </w:p>
    <w:p>
      <w:pPr>
        <w:rPr>
          <w:rFonts w:ascii="Segoe UI" w:hAnsi="Segoe UI" w:cs="Segoe UI"/>
          <w:b/>
          <w:sz w:val="24"/>
          <w:szCs w:val="28"/>
        </w:rPr>
      </w:pPr>
      <w:r/>
      <w:bookmarkStart w:id="0" w:name="_GoBack"/>
      <w:r>
        <w:rPr>
          <w:rFonts w:ascii="Segoe UI" w:hAnsi="Segoe UI" w:cs="Segoe UI"/>
          <w:b/>
          <w:sz w:val="24"/>
          <w:szCs w:val="28"/>
        </w:rPr>
        <w:t xml:space="preserve">10</w:t>
      </w:r>
      <w:r>
        <w:rPr>
          <w:rFonts w:ascii="Segoe UI" w:hAnsi="Segoe UI" w:cs="Segoe UI"/>
          <w:b/>
          <w:sz w:val="24"/>
          <w:szCs w:val="28"/>
        </w:rPr>
        <w:t xml:space="preserve"> сентября 2025 года</w:t>
      </w:r>
      <w:bookmarkEnd w:id="0"/>
      <w:r>
        <w:rPr>
          <w:rFonts w:ascii="Segoe UI" w:hAnsi="Segoe UI" w:cs="Segoe UI"/>
          <w:b/>
          <w:sz w:val="24"/>
          <w:szCs w:val="28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пресс-центре ТАСС (Новосибирск) состоялась пресс-конференция руководителя Управления Росреестра </w:t>
        <w:br/>
        <w:t xml:space="preserve">по Новосибирской области </w:t>
      </w:r>
      <w:r>
        <w:rPr>
          <w:rFonts w:ascii="Segoe UI" w:hAnsi="Segoe UI" w:cs="Segoe UI"/>
          <w:b/>
          <w:sz w:val="28"/>
          <w:szCs w:val="28"/>
        </w:rPr>
        <w:t xml:space="preserve">Светланы </w:t>
      </w:r>
      <w:r>
        <w:rPr>
          <w:rFonts w:ascii="Segoe UI" w:hAnsi="Segoe UI" w:cs="Segoe UI"/>
          <w:b/>
          <w:sz w:val="28"/>
          <w:szCs w:val="28"/>
        </w:rPr>
        <w:t xml:space="preserve">Рягузовой</w:t>
      </w:r>
      <w:r>
        <w:rPr>
          <w:rFonts w:ascii="Segoe UI" w:hAnsi="Segoe UI" w:cs="Segoe UI"/>
          <w:sz w:val="28"/>
          <w:szCs w:val="28"/>
        </w:rPr>
        <w:t xml:space="preserve"> по вопросам освоения земельных участков, о признаках неиспользования земельных участков в населенных пунктах, садовых </w:t>
        <w:br/>
        <w:t xml:space="preserve">и огородных участков, а также о сроках их устранения. </w:t>
      </w:r>
      <w:r>
        <w:rPr>
          <w:rFonts w:ascii="Segoe UI" w:hAnsi="Segoe UI" w:cs="Segoe UI"/>
          <w:sz w:val="28"/>
          <w:szCs w:val="28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Садовые и дачные участки находятся почти в кажд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ом муниципальном образовании Новосибирской области, </w:t>
        <w:br/>
        <w:t xml:space="preserve">за исключением пяти районов области. Больше всего таких участков в Новосибирском районе (33% всех участков) </w:t>
        <w:br/>
        <w:t xml:space="preserve">и в г. Новосибирске (16%). Заброшенные участки встречаются практически во всех СНТ и ДНТ, и они </w:t>
      </w:r>
      <w:r>
        <w:rPr>
          <w:rFonts w:ascii="Segoe UI" w:hAnsi="Segoe UI" w:cs="Segoe UI"/>
          <w:sz w:val="28"/>
          <w:szCs w:val="28"/>
        </w:rPr>
        <w:t xml:space="preserve">представляют собой опасность для граждан – это и пожары, и проблемы при решении общих вопросов деятельности садоводческих товариществ. Загрязненные и заросшие участки являются также серьезной проблемой для развития населенных пунктов. </w:t>
      </w:r>
      <w:r>
        <w:rPr>
          <w:rFonts w:ascii="Segoe UI" w:hAnsi="Segoe UI" w:cs="Segoe UI"/>
          <w:sz w:val="28"/>
          <w:szCs w:val="28"/>
        </w:rPr>
      </w:r>
    </w:p>
    <w:p>
      <w:pPr>
        <w:ind w:firstLine="708"/>
        <w:jc w:val="both"/>
        <w:spacing w:line="276" w:lineRule="auto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Нововведения (</w:t>
      </w:r>
      <w:hyperlink r:id="rId10" w:tooltip="https://rosreestr.gov.ru/press/archive/rosreestr-razyasnil-kak-budet-rabotat-zakon-ob-osvoenii-i-ispolzovanii-uchastkov/" w:history="1">
        <w:r>
          <w:rPr>
            <w:rFonts w:ascii="Segoe UI" w:hAnsi="Segoe UI" w:eastAsia="Times New Roman" w:cs="Segoe UI"/>
            <w:sz w:val="28"/>
            <w:szCs w:val="28"/>
            <w:u w:val="single"/>
          </w:rPr>
          <w:t xml:space="preserve">Федеральный закон № 307-ФЗ</w:t>
        </w:r>
      </w:hyperlink>
      <w:r>
        <w:rPr>
          <w:rFonts w:ascii="Segoe UI" w:hAnsi="Segoe UI" w:eastAsia="Times New Roman" w:cs="Segoe UI"/>
          <w:sz w:val="28"/>
          <w:szCs w:val="28"/>
          <w:u w:val="single"/>
        </w:rPr>
        <w:t xml:space="preserve"> и </w:t>
      </w:r>
      <w:hyperlink r:id="rId11" w:tooltip="http://publication.pravo.gov.ru/document/0001202506020049?ysclid=mdswxepsjy510352874" w:history="1">
        <w:r>
          <w:rPr>
            <w:rFonts w:ascii="Segoe UI" w:hAnsi="Segoe UI" w:eastAsia="Times New Roman" w:cs="Segoe UI"/>
            <w:sz w:val="28"/>
            <w:szCs w:val="28"/>
            <w:u w:val="single"/>
            <w:lang w:eastAsia="ru-RU"/>
          </w:rPr>
          <w:t xml:space="preserve">постановление Правительства РФ</w:t>
        </w:r>
      </w:hyperlink>
      <w:r>
        <w:rPr>
          <w:rFonts w:ascii="Segoe UI" w:hAnsi="Segoe UI" w:eastAsia="Times New Roman" w:cs="Segoe UI"/>
          <w:sz w:val="28"/>
          <w:szCs w:val="28"/>
          <w:lang w:eastAsia="ru-RU"/>
        </w:rPr>
        <w:t xml:space="preserve"> № 826) </w:t>
      </w:r>
      <w:r>
        <w:rPr>
          <w:rFonts w:ascii="Segoe UI" w:hAnsi="Segoe UI" w:cs="Segoe UI"/>
          <w:sz w:val="28"/>
          <w:szCs w:val="28"/>
        </w:rPr>
        <w:t xml:space="preserve">не тольк</w:t>
      </w:r>
      <w:r>
        <w:rPr>
          <w:rFonts w:ascii="Segoe UI" w:hAnsi="Segoe UI" w:cs="Segoe UI"/>
          <w:sz w:val="28"/>
          <w:szCs w:val="28"/>
        </w:rPr>
        <w:t xml:space="preserve">о устранили пробелы в земельном законодательстве, но и предоставили собственникам и покупателям участков возможность и время на освоение и устранение признаков неиспользования земли. Задача принятых норм – не наказать, а вернуть владельцев </w:t>
        <w:br/>
        <w:t xml:space="preserve">на свои участки.</w:t>
      </w:r>
      <w:r>
        <w:rPr>
          <w:rFonts w:ascii="Segoe UI" w:hAnsi="Segoe UI" w:cs="Segoe UI"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Несколько ключевых моментов выступления Светланы </w:t>
      </w:r>
      <w:r>
        <w:rPr>
          <w:rFonts w:ascii="Segoe UI" w:hAnsi="Segoe UI" w:cs="Segoe UI"/>
          <w:sz w:val="28"/>
          <w:szCs w:val="28"/>
        </w:rPr>
        <w:t xml:space="preserve">Рягузовой</w:t>
      </w:r>
      <w:r>
        <w:rPr>
          <w:rFonts w:ascii="Segoe UI" w:hAnsi="Segoe UI" w:cs="Segoe UI"/>
          <w:sz w:val="28"/>
          <w:szCs w:val="28"/>
        </w:rPr>
        <w:t xml:space="preserve">:</w:t>
      </w:r>
      <w:r>
        <w:rPr>
          <w:rFonts w:ascii="Segoe UI" w:hAnsi="Segoe UI" w:cs="Segoe UI"/>
          <w:sz w:val="28"/>
          <w:szCs w:val="28"/>
        </w:rPr>
      </w:r>
    </w:p>
    <w:p>
      <w:pPr>
        <w:pStyle w:val="632"/>
        <w:numPr>
          <w:ilvl w:val="0"/>
          <w:numId w:val="1"/>
        </w:num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Новосибирской области насчитывается </w:t>
        <w:br/>
        <w:t xml:space="preserve">1366 садоводческих и 37 дачных обществ, в их составе более 408 тыс. земельных участков общей площадью 31,7 тыс. га, что составляет 0,2% земельного фонда всего региона,</w:t>
      </w:r>
      <w:r>
        <w:rPr>
          <w:rFonts w:ascii="Segoe UI" w:hAnsi="Segoe UI" w:cs="Segoe UI"/>
          <w:sz w:val="28"/>
          <w:szCs w:val="28"/>
        </w:rPr>
      </w:r>
    </w:p>
    <w:p>
      <w:pPr>
        <w:pStyle w:val="632"/>
        <w:numPr>
          <w:ilvl w:val="0"/>
          <w:numId w:val="1"/>
        </w:num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с начала 2025 года в результате профилактических мероприятий выдано 349 предостережений собственникам земельных участков в связи с выявлением признаков неиспользования земельных участков, это </w:t>
        <w:br/>
        <w:t xml:space="preserve">в 1,5 раза больше, чем за весь 2024 год, </w:t>
      </w:r>
      <w:r>
        <w:rPr>
          <w:rFonts w:ascii="Segoe UI" w:hAnsi="Segoe UI" w:cs="Segoe UI"/>
          <w:sz w:val="28"/>
          <w:szCs w:val="28"/>
        </w:rPr>
      </w:r>
    </w:p>
    <w:p>
      <w:pPr>
        <w:pStyle w:val="632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632"/>
        <w:numPr>
          <w:ilvl w:val="0"/>
          <w:numId w:val="1"/>
        </w:num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3 года дается владельцам земельных участков для их освоения.</w:t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  <w:t xml:space="preserve">По новым правилам, правообладатели земельных участков, которые невозможно использовать сразу после приобретения прав, должны приступить к их использованию после проведения мероприятий по освоению;</w:t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numPr>
          <w:ilvl w:val="0"/>
          <w:numId w:val="2"/>
        </w:numPr>
        <w:ind w:left="709" w:hanging="425"/>
        <w:jc w:val="both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  <w:t xml:space="preserve">садовые, огородные и приусадебные земельные участки не должны быть заросшими сорными растениями. Если через 1 год после тог</w:t>
      </w:r>
      <w:r>
        <w:rPr>
          <w:rFonts w:ascii="Segoe UI" w:hAnsi="Segoe UI" w:eastAsia="Times New Roman" w:cs="Segoe UI"/>
          <w:sz w:val="28"/>
          <w:szCs w:val="28"/>
        </w:rPr>
        <w:t xml:space="preserve">о, как состояние участка зафиксировал инспектор, на 50% его площади останутся сорные растения высотой более 1 метра, а также деревья и кустарники, не являющиеся предметами благоустройства и озеленения, это будет свидетельствовать о неиспользовании участка;</w:t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ind w:left="709"/>
        <w:jc w:val="both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numPr>
          <w:ilvl w:val="0"/>
          <w:numId w:val="2"/>
        </w:numPr>
        <w:ind w:left="709" w:hanging="425"/>
        <w:jc w:val="both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  <w:t xml:space="preserve">на земельных участках, предназначенных для строительства, в течение 5 лет с момента оформления прав должно быть построено и зарегистрировано здание;</w:t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numPr>
          <w:ilvl w:val="0"/>
          <w:numId w:val="2"/>
        </w:numPr>
        <w:ind w:left="709" w:hanging="425"/>
        <w:jc w:val="both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  <w:t xml:space="preserve">для земельных участков, предназначенных </w:t>
        <w:br/>
        <w:t xml:space="preserve">для индивидуального жилищного строительства, срок для строительства индивидуального жилого дома </w:t>
        <w:br/>
        <w:t xml:space="preserve">и регистрации права на него увеличен до 7 лет с момента оформления прав на участок;</w:t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numPr>
          <w:ilvl w:val="0"/>
          <w:numId w:val="2"/>
        </w:numPr>
        <w:ind w:left="709" w:hanging="425"/>
        <w:jc w:val="both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  <w:t xml:space="preserve">если на земельном участке уже построены здание либо сооружение, то необходимо содержать их в надлеж</w:t>
      </w:r>
      <w:r>
        <w:rPr>
          <w:rFonts w:ascii="Segoe UI" w:hAnsi="Segoe UI" w:eastAsia="Times New Roman" w:cs="Segoe UI"/>
          <w:sz w:val="28"/>
          <w:szCs w:val="28"/>
        </w:rPr>
        <w:t xml:space="preserve">ащем состоянии, не допускать разрушения крыши, стен, выпадения окон или стекол из окон. Если такие разрушения имеют место, собственник должен в течение года с момента фиксации состояния участка инспектором приступить к восстановлению зданий или сооружений;</w:t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numPr>
          <w:ilvl w:val="0"/>
          <w:numId w:val="2"/>
        </w:numPr>
        <w:ind w:left="709" w:hanging="425"/>
        <w:jc w:val="both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  <w:t xml:space="preserve">для всех земельных участков в границах населённых пунктов, а также садовых и огородных участков общим признаком </w:t>
      </w:r>
      <w:r>
        <w:rPr>
          <w:rFonts w:ascii="Segoe UI" w:hAnsi="Segoe UI" w:eastAsia="Times New Roman" w:cs="Segoe UI"/>
          <w:sz w:val="28"/>
          <w:szCs w:val="28"/>
        </w:rPr>
        <w:t xml:space="preserve">неиспользования является захламление или загрязнение отходами более 50% их площади;</w:t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rPr>
          <w:rFonts w:ascii="Segoe UI" w:hAnsi="Segoe UI" w:eastAsia="Times New Roman" w:cs="Segoe UI"/>
          <w:sz w:val="28"/>
          <w:szCs w:val="28"/>
        </w:rPr>
      </w:pPr>
      <w:r>
        <w:rPr>
          <w:rFonts w:ascii="Segoe UI" w:hAnsi="Segoe UI" w:eastAsia="Times New Roman" w:cs="Segoe UI"/>
          <w:sz w:val="28"/>
          <w:szCs w:val="28"/>
        </w:rPr>
      </w:r>
      <w:r>
        <w:rPr>
          <w:rFonts w:ascii="Segoe UI" w:hAnsi="Segoe UI" w:eastAsia="Times New Roman" w:cs="Segoe UI"/>
          <w:sz w:val="28"/>
          <w:szCs w:val="28"/>
        </w:rPr>
      </w:r>
    </w:p>
    <w:p>
      <w:pPr>
        <w:pStyle w:val="632"/>
        <w:numPr>
          <w:ilvl w:val="0"/>
          <w:numId w:val="2"/>
        </w:numPr>
        <w:ind w:left="709" w:hanging="425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первые проверки по выявлению неиспользования земельных участков начнутся не раньше 1 марта 2028 года.</w:t>
      </w:r>
      <w:r>
        <w:rPr>
          <w:rFonts w:ascii="Segoe UI" w:hAnsi="Segoe UI" w:cs="Segoe UI"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Подробнее о сроках – в </w:t>
      </w:r>
      <w:hyperlink r:id="rId12" w:tooltip="https://rosreestr.gov.ru/open-service/obzor-zakonov-o-nedvizhimosti/priznaki-neispolzovaniya-zemelnykh-uchastkov-chto-sleduet-uchityvat/" w:history="1">
        <w:r>
          <w:rPr>
            <w:rStyle w:val="626"/>
            <w:rFonts w:ascii="Segoe UI" w:hAnsi="Segoe UI" w:cs="Segoe UI"/>
            <w:sz w:val="28"/>
            <w:szCs w:val="28"/>
          </w:rPr>
          <w:t xml:space="preserve">методическом пособии</w:t>
        </w:r>
      </w:hyperlink>
      <w:r>
        <w:rPr>
          <w:rFonts w:ascii="Segoe UI" w:hAnsi="Segoe UI" w:cs="Segoe UI"/>
          <w:color w:val="292c2f"/>
          <w:sz w:val="28"/>
          <w:szCs w:val="28"/>
        </w:rPr>
        <w:t xml:space="preserve"> </w:t>
      </w:r>
      <w:r>
        <w:rPr>
          <w:rFonts w:ascii="Segoe UI" w:hAnsi="Segoe UI" w:cs="Segoe UI"/>
          <w:sz w:val="28"/>
          <w:szCs w:val="28"/>
        </w:rPr>
        <w:t xml:space="preserve">Росреестра.</w:t>
      </w:r>
      <w:r>
        <w:rPr>
          <w:rFonts w:ascii="Segoe UI" w:hAnsi="Segoe UI" w:cs="Segoe UI"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ходе пресс-конференции Светлана </w:t>
      </w:r>
      <w:r>
        <w:rPr>
          <w:rFonts w:ascii="Segoe UI" w:hAnsi="Segoe UI" w:cs="Segoe UI"/>
          <w:sz w:val="28"/>
          <w:szCs w:val="28"/>
        </w:rPr>
        <w:t xml:space="preserve">Рягузова</w:t>
      </w:r>
      <w:r>
        <w:rPr>
          <w:rFonts w:ascii="Segoe UI" w:hAnsi="Segoe UI" w:cs="Segoe UI"/>
          <w:sz w:val="28"/>
          <w:szCs w:val="28"/>
        </w:rPr>
        <w:t xml:space="preserve"> также рассказала: почему важно устанавливать границы земельных участков, а также к каким ресурсам следует обращаться </w:t>
        <w:br/>
        <w:t xml:space="preserve">за получением достоверной информации об объектах недвижимости.</w:t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Запись пресс-конференции доступна по ссылке </w:t>
      </w:r>
      <w:hyperlink r:id="rId13" w:tooltip="https://vk.com/presstass?w=wall-210951176_5178" w:history="1">
        <w:r>
          <w:rPr>
            <w:rStyle w:val="626"/>
            <w:rFonts w:ascii="Segoe UI" w:hAnsi="Segoe UI" w:cs="Segoe UI"/>
            <w:sz w:val="28"/>
            <w:szCs w:val="28"/>
          </w:rPr>
          <w:t xml:space="preserve">https://vk.com/presstass?w=wall-210951176_5178</w:t>
        </w:r>
      </w:hyperlink>
      <w:r/>
      <w:r>
        <w:rPr>
          <w:rFonts w:ascii="Segoe UI" w:hAnsi="Segoe UI" w:cs="Segoe UI"/>
          <w:sz w:val="28"/>
          <w:szCs w:val="28"/>
        </w:rPr>
      </w:r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Специалисты Управления Росреестра по Новосибирской области готовы ответить на вопросы использования земельных участков: 25 сентября, 30 октября, 28 ноября </w:t>
        <w:br/>
        <w:t xml:space="preserve">и 12 декабря состоятся «горячие» телефонные линии. Следите за нашими новостями.</w:t>
      </w:r>
      <w:r>
        <w:rPr>
          <w:rFonts w:ascii="Segoe UI" w:hAnsi="Segoe UI" w:cs="Segoe UI"/>
          <w:sz w:val="28"/>
          <w:szCs w:val="28"/>
        </w:rPr>
      </w:r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right"/>
        <w:spacing w:after="0"/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pP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  <w:sz w:val="24"/>
          <w:szCs w:val="24"/>
        </w:rPr>
      </w:r>
    </w:p>
    <w:p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color w:val="00000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filled="f" strokecolor="#0070C0" strokeweight="0.75pt"/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r>
        <w:rPr>
          <w:rFonts w:ascii="Segoe UI" w:hAnsi="Segoe UI" w:cs="Segoe UI"/>
          <w:sz w:val="18"/>
          <w:szCs w:val="18"/>
        </w:rPr>
        <w:t xml:space="preserve">Рягузова</w:t>
      </w:r>
      <w:r>
        <w:rPr>
          <w:rFonts w:ascii="Segoe UI" w:hAnsi="Segoe UI" w:cs="Segoe UI"/>
          <w:sz w:val="18"/>
          <w:szCs w:val="18"/>
        </w:rPr>
        <w:t xml:space="preserve">.</w:t>
      </w:r>
      <w:r>
        <w:rPr>
          <w:rFonts w:ascii="Segoe UI" w:hAnsi="Segoe UI" w:cs="Segoe UI"/>
          <w:b/>
          <w:bCs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Электронная почта: </w:t>
      </w: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pPr>
      <w:r/>
      <w:hyperlink r:id="rId14" w:tooltip="mailto:oko@r54.rosreestr.ru" w:history="1">
        <w:r>
          <w:rPr>
            <w:rStyle w:val="626"/>
            <w:rFonts w:ascii="Segoe UI" w:hAnsi="Segoe UI" w:eastAsia="Times New Roman" w:cs="Segoe UI"/>
            <w:sz w:val="18"/>
            <w:szCs w:val="20"/>
            <w:lang w:eastAsia="ru-RU"/>
          </w:rPr>
          <w:t xml:space="preserve">oko@r</w:t>
        </w:r>
        <w:r>
          <w:rPr>
            <w:rStyle w:val="626"/>
            <w:rFonts w:ascii="Segoe UI" w:hAnsi="Segoe UI" w:eastAsia="Times New Roman" w:cs="Segoe UI"/>
            <w:sz w:val="18"/>
            <w:szCs w:val="20"/>
            <w:lang w:eastAsia="ru-RU"/>
          </w:rPr>
          <w:t xml:space="preserve">54</w:t>
        </w:r>
        <w:r>
          <w:rPr>
            <w:rStyle w:val="626"/>
            <w:rFonts w:ascii="Segoe UI" w:hAnsi="Segoe UI" w:eastAsia="Times New Roman" w:cs="Segoe UI"/>
            <w:sz w:val="18"/>
            <w:szCs w:val="20"/>
            <w:lang w:eastAsia="ru-RU"/>
          </w:rPr>
          <w:t xml:space="preserve">.rosreestr.ru</w:t>
        </w:r>
      </w:hyperlink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16"/>
          <w:szCs w:val="18"/>
          <w:lang w:eastAsia="ru-RU"/>
        </w:rPr>
      </w:r>
    </w:p>
    <w:p>
      <w:pPr>
        <w:jc w:val="both"/>
        <w:spacing w:after="0" w:line="240" w:lineRule="auto"/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  <w:t xml:space="preserve">Сайт: </w:t>
      </w:r>
      <w:hyperlink r:id="rId15" w:tooltip="https://rosreestr.gov.ru/" w:history="1">
        <w:r>
          <w:rPr>
            <w:rFonts w:ascii="Segoe UI" w:hAnsi="Segoe UI" w:eastAsia="Times New Roman" w:cs="Segoe UI"/>
            <w:color w:val="0000ff"/>
            <w:sz w:val="20"/>
            <w:szCs w:val="20"/>
            <w:u w:val="single"/>
            <w:lang w:eastAsia="ru-RU"/>
          </w:rPr>
          <w:t xml:space="preserve">Росреестр</w:t>
        </w:r>
      </w:hyperlink>
      <w:r/>
      <w:r>
        <w:rPr>
          <w:rFonts w:ascii="Segoe UI" w:hAnsi="Segoe UI" w:eastAsia="Times New Roman" w:cs="Segoe UI"/>
          <w:color w:val="000000"/>
          <w:sz w:val="18"/>
          <w:szCs w:val="18"/>
          <w:lang w:eastAsia="ru-RU"/>
        </w:rPr>
      </w:r>
    </w:p>
    <w:p>
      <w:pPr>
        <w:pStyle w:val="631"/>
        <w:jc w:val="both"/>
        <w:spacing w:before="0" w:beforeAutospacing="0" w:after="0" w:afterAutospacing="0"/>
        <w:rPr>
          <w:color w:val="292c2f"/>
          <w:sz w:val="28"/>
          <w:szCs w:val="2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</w:t>
      </w:r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6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 xml:space="preserve"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7" w:tooltip="https://ok.ru/group/70000000987860" w:history="1">
        <w:r>
          <w:rPr>
            <w:rStyle w:val="626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626"/>
          <w:rFonts w:ascii="Segoe UI" w:hAnsi="Segoe UI" w:cs="Segoe UI"/>
          <w:sz w:val="18"/>
          <w:szCs w:val="18"/>
        </w:rPr>
        <w:t xml:space="preserve">, </w:t>
      </w:r>
      <w:hyperlink r:id="rId18" w:tooltip="https://dzen.ru/rosreestr_nsk" w:history="1">
        <w:r>
          <w:rPr>
            <w:rStyle w:val="626"/>
            <w:rFonts w:ascii="Segoe UI" w:hAnsi="Segoe UI" w:cs="Segoe UI"/>
            <w:sz w:val="20"/>
            <w:szCs w:val="20"/>
          </w:rPr>
          <w:t xml:space="preserve">Дзен</w:t>
        </w:r>
      </w:hyperlink>
      <w:r>
        <w:rPr>
          <w:rStyle w:val="626"/>
          <w:rFonts w:ascii="Segoe UI" w:hAnsi="Segoe UI" w:cs="Segoe UI"/>
          <w:sz w:val="20"/>
          <w:szCs w:val="20"/>
        </w:rPr>
        <w:t xml:space="preserve">, </w:t>
      </w:r>
      <w:hyperlink r:id="rId19" w:tooltip="https://t.me/rosreestr_nsk" w:history="1">
        <w:r>
          <w:rPr>
            <w:rStyle w:val="626"/>
            <w:rFonts w:ascii="Segoe UI" w:hAnsi="Segoe UI" w:cs="Segoe UI"/>
            <w:sz w:val="20"/>
          </w:rPr>
          <w:t xml:space="preserve">Телеграм</w:t>
        </w:r>
      </w:hyperlink>
      <w:r/>
      <w:r>
        <w:rPr>
          <w:color w:val="292c2f"/>
          <w:sz w:val="28"/>
          <w:szCs w:val="28"/>
        </w:rPr>
      </w:r>
    </w:p>
    <w:p>
      <w:pPr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850" w:bottom="56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attrocento Sans">
    <w:panose1 w:val="02000603000000000000"/>
  </w:font>
  <w:font w:name="Calibri">
    <w:panose1 w:val="020F0502020204030204"/>
  </w:font>
  <w:font w:name="Symbol">
    <w:panose1 w:val="05010000000000000000"/>
  </w:font>
  <w:font w:name="Courier New">
    <w:panose1 w:val="02070409020205020404"/>
  </w:font>
  <w:font w:name="Wingdings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1"/>
    <w:next w:val="6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3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1"/>
    <w:next w:val="6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1"/>
    <w:next w:val="6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3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3"/>
    <w:link w:val="622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1"/>
    <w:next w:val="6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1"/>
    <w:next w:val="6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1"/>
    <w:next w:val="6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1"/>
    <w:next w:val="6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1"/>
    <w:next w:val="6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1"/>
    <w:next w:val="6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3"/>
    <w:link w:val="34"/>
    <w:uiPriority w:val="10"/>
    <w:rPr>
      <w:sz w:val="48"/>
      <w:szCs w:val="48"/>
    </w:rPr>
  </w:style>
  <w:style w:type="paragraph" w:styleId="36">
    <w:name w:val="Subtitle"/>
    <w:basedOn w:val="621"/>
    <w:next w:val="6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3"/>
    <w:link w:val="36"/>
    <w:uiPriority w:val="11"/>
    <w:rPr>
      <w:sz w:val="24"/>
      <w:szCs w:val="24"/>
    </w:rPr>
  </w:style>
  <w:style w:type="paragraph" w:styleId="38">
    <w:name w:val="Quote"/>
    <w:basedOn w:val="621"/>
    <w:next w:val="6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1"/>
    <w:next w:val="6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3"/>
    <w:link w:val="42"/>
    <w:uiPriority w:val="99"/>
  </w:style>
  <w:style w:type="paragraph" w:styleId="44">
    <w:name w:val="Footer"/>
    <w:basedOn w:val="62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3"/>
    <w:link w:val="44"/>
    <w:uiPriority w:val="99"/>
  </w:style>
  <w:style w:type="paragraph" w:styleId="46">
    <w:name w:val="Caption"/>
    <w:basedOn w:val="621"/>
    <w:next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21"/>
    <w:next w:val="6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1"/>
    <w:next w:val="6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1"/>
    <w:next w:val="6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1"/>
    <w:next w:val="6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1"/>
    <w:next w:val="6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1"/>
    <w:next w:val="6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1"/>
    <w:next w:val="6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1"/>
    <w:next w:val="6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1"/>
    <w:next w:val="6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1"/>
    <w:next w:val="621"/>
    <w:uiPriority w:val="99"/>
    <w:unhideWhenUsed/>
    <w:pPr>
      <w:spacing w:after="0" w:afterAutospacing="0"/>
    </w:pPr>
  </w:style>
  <w:style w:type="paragraph" w:styleId="621" w:default="1">
    <w:name w:val="Normal"/>
    <w:qFormat/>
  </w:style>
  <w:style w:type="paragraph" w:styleId="622">
    <w:name w:val="Heading 4"/>
    <w:basedOn w:val="621"/>
    <w:next w:val="621"/>
    <w:link w:val="627"/>
    <w:uiPriority w:val="9"/>
    <w:unhideWhenUsed/>
    <w:qFormat/>
    <w:pPr>
      <w:ind w:firstLine="720"/>
      <w:jc w:val="both"/>
      <w:keepLines/>
      <w:keepNext/>
      <w:spacing w:before="200" w:after="0" w:line="240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>
    <w:name w:val="Hyperlink"/>
    <w:basedOn w:val="623"/>
    <w:uiPriority w:val="99"/>
    <w:unhideWhenUsed/>
    <w:rPr>
      <w:color w:val="0563c1" w:themeColor="hyperlink"/>
      <w:u w:val="single"/>
    </w:rPr>
  </w:style>
  <w:style w:type="character" w:styleId="627" w:customStyle="1">
    <w:name w:val="Заголовок 4 Знак"/>
    <w:basedOn w:val="623"/>
    <w:link w:val="622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28">
    <w:name w:val="Balloon Text"/>
    <w:basedOn w:val="621"/>
    <w:link w:val="62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9" w:customStyle="1">
    <w:name w:val="Текст выноски Знак"/>
    <w:basedOn w:val="623"/>
    <w:link w:val="628"/>
    <w:uiPriority w:val="99"/>
    <w:semiHidden/>
    <w:rPr>
      <w:rFonts w:ascii="Segoe UI" w:hAnsi="Segoe UI" w:cs="Segoe UI"/>
      <w:sz w:val="18"/>
      <w:szCs w:val="18"/>
    </w:rPr>
  </w:style>
  <w:style w:type="character" w:styleId="630">
    <w:name w:val="FollowedHyperlink"/>
    <w:basedOn w:val="623"/>
    <w:uiPriority w:val="99"/>
    <w:semiHidden/>
    <w:unhideWhenUsed/>
    <w:rPr>
      <w:color w:val="954f72" w:themeColor="followedHyperlink"/>
      <w:u w:val="single"/>
    </w:rPr>
  </w:style>
  <w:style w:type="paragraph" w:styleId="631">
    <w:name w:val="Normal (Web)"/>
    <w:basedOn w:val="62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2">
    <w:name w:val="List Paragraph"/>
    <w:basedOn w:val="62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rosreestr.gov.ru/press/archive/rosreestr-razyasnil-kak-budet-rabotat-zakon-ob-osvoenii-i-ispolzovanii-uchastkov/" TargetMode="External"/><Relationship Id="rId11" Type="http://schemas.openxmlformats.org/officeDocument/2006/relationships/hyperlink" Target="http://publication.pravo.gov.ru/document/0001202506020049?ysclid=mdswxepsjy510352874" TargetMode="External"/><Relationship Id="rId12" Type="http://schemas.openxmlformats.org/officeDocument/2006/relationships/hyperlink" Target="https://rosreestr.gov.ru/open-service/obzor-zakonov-o-nedvizhimosti/priznaki-neispolzovaniya-zemelnykh-uchastkov-chto-sleduet-uchityvat/" TargetMode="External"/><Relationship Id="rId13" Type="http://schemas.openxmlformats.org/officeDocument/2006/relationships/hyperlink" Target="https://vk.com/presstass?w=wall-210951176_5178" TargetMode="External"/><Relationship Id="rId14" Type="http://schemas.openxmlformats.org/officeDocument/2006/relationships/hyperlink" Target="mailto:oko@r54.rosreestr.ru" TargetMode="External"/><Relationship Id="rId15" Type="http://schemas.openxmlformats.org/officeDocument/2006/relationships/hyperlink" Target="https://rosreestr.gov.ru/" TargetMode="External"/><Relationship Id="rId16" Type="http://schemas.openxmlformats.org/officeDocument/2006/relationships/hyperlink" Target="https://vk.com/rosreestr_nsk" TargetMode="External"/><Relationship Id="rId17" Type="http://schemas.openxmlformats.org/officeDocument/2006/relationships/hyperlink" Target="https://ok.ru/group/70000000987860" TargetMode="External"/><Relationship Id="rId18" Type="http://schemas.openxmlformats.org/officeDocument/2006/relationships/hyperlink" Target="https://dzen.ru/rosreestr_nsk" TargetMode="External"/><Relationship Id="rId19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revision>36</cp:revision>
  <dcterms:created xsi:type="dcterms:W3CDTF">2024-12-24T07:49:00Z</dcterms:created>
  <dcterms:modified xsi:type="dcterms:W3CDTF">2025-09-10T08:27:40Z</dcterms:modified>
</cp:coreProperties>
</file>